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EA2E0A" w:rsidRPr="00F32FB3" w:rsidRDefault="00EA2E0A" w:rsidP="00EA2E0A">
      <w:pPr>
        <w:spacing w:line="360" w:lineRule="auto"/>
        <w:ind w:right="170" w:firstLine="709"/>
        <w:jc w:val="both"/>
        <w:rPr>
          <w:b/>
        </w:rPr>
      </w:pPr>
      <w:r w:rsidRPr="00F32FB3">
        <w:rPr>
          <w:b/>
        </w:rPr>
        <w:t>Неправомерные пере</w:t>
      </w:r>
      <w:r w:rsidR="004D37D5">
        <w:rPr>
          <w:b/>
        </w:rPr>
        <w:t>воды в НПФ могут быть устранены</w:t>
      </w:r>
    </w:p>
    <w:p w:rsidR="00633818" w:rsidRPr="00633818" w:rsidRDefault="0095359C" w:rsidP="00633818">
      <w:pPr>
        <w:spacing w:after="0"/>
        <w:jc w:val="both"/>
      </w:pPr>
      <w:proofErr w:type="gramStart"/>
      <w:r w:rsidRPr="009D7FF7">
        <w:rPr>
          <w:b/>
        </w:rPr>
        <w:t xml:space="preserve">Калининград,  </w:t>
      </w:r>
      <w:r w:rsidR="001317AA">
        <w:rPr>
          <w:b/>
        </w:rPr>
        <w:t>13</w:t>
      </w:r>
      <w:bookmarkStart w:id="0" w:name="_GoBack"/>
      <w:bookmarkEnd w:id="0"/>
      <w:r w:rsidRPr="009D7FF7">
        <w:rPr>
          <w:b/>
        </w:rPr>
        <w:t xml:space="preserve">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633818" w:rsidRPr="00633818">
        <w:t>С 4 апреля 2021 года вступило в силу постановление Правления ПФР от 4 февраля 2021 г. № 28п «Об утверждении формы уведомления о запрете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таких заявлений в территориальный орган Пенсионного фонда Российской Федерации лично застрахованным лицом</w:t>
      </w:r>
      <w:proofErr w:type="gramEnd"/>
      <w:r w:rsidR="00633818" w:rsidRPr="00633818">
        <w:t xml:space="preserve">, а также формы уведомления об отзыве указанного уведомления», </w:t>
      </w:r>
      <w:proofErr w:type="gramStart"/>
      <w:r w:rsidR="00633818" w:rsidRPr="00633818">
        <w:t>опубликованное</w:t>
      </w:r>
      <w:proofErr w:type="gramEnd"/>
      <w:r w:rsidR="00633818" w:rsidRPr="00633818">
        <w:t xml:space="preserve"> 24.03.2021 на официальном интернет-портале правовой информации.</w:t>
      </w:r>
    </w:p>
    <w:p w:rsidR="00633818" w:rsidRPr="00633818" w:rsidRDefault="00633818" w:rsidP="00633818">
      <w:pPr>
        <w:spacing w:after="0"/>
        <w:jc w:val="both"/>
      </w:pPr>
      <w:r w:rsidRPr="00633818">
        <w:t>Важно! Для предотвращения случаев неправомерного перевода средств пенсионных накоплений в негосударственные пенсионные фонды, у застрахованных лиц появилась возможность запретить рассмотрение всех заявлений о переходе (заявлений о досрочном переходе), которые поступят на его лицевой счет, кроме того заявления, которое подано ими лично.</w:t>
      </w:r>
    </w:p>
    <w:p w:rsidR="00633818" w:rsidRPr="00633818" w:rsidRDefault="00633818" w:rsidP="00633818">
      <w:pPr>
        <w:spacing w:after="0"/>
        <w:jc w:val="both"/>
      </w:pPr>
      <w:r w:rsidRPr="00633818">
        <w:t>Запретить рассмотрение заявлений о переходе можно путем подачи в территориальный орган ПФР уведомления о запрете. В случае необходимости данное уведомление можно будет отозвать.</w:t>
      </w:r>
    </w:p>
    <w:p w:rsidR="00633818" w:rsidRPr="00633818" w:rsidRDefault="00633818" w:rsidP="00633818">
      <w:pPr>
        <w:spacing w:after="0"/>
        <w:jc w:val="both"/>
      </w:pPr>
      <w:r w:rsidRPr="00633818">
        <w:t xml:space="preserve">При наличии в ПФР уведомления о запрете и при отсутствии уведомления об отзыве уведомления о запрете, запрет рассмотрения заявления о переходе (заявления о досрочном переходе) будет действовать в отношении всех заявлений гражданина, поданных иным способом, </w:t>
      </w:r>
      <w:proofErr w:type="gramStart"/>
      <w:r w:rsidRPr="00633818">
        <w:t>кроме</w:t>
      </w:r>
      <w:proofErr w:type="gramEnd"/>
      <w:r w:rsidRPr="00633818">
        <w:t xml:space="preserve"> личного. Это позволит сократить каналы приема такого заявления до одного - клиентской службы ПФР. Документ подается лично, или через представителя, имеющего нотариально заверенную доверенность.</w:t>
      </w:r>
    </w:p>
    <w:p w:rsidR="00633818" w:rsidRPr="00633818" w:rsidRDefault="00633818" w:rsidP="00633818">
      <w:pPr>
        <w:spacing w:after="0"/>
        <w:jc w:val="both"/>
      </w:pPr>
      <w:r w:rsidRPr="00633818">
        <w:t>Запрет на перевод накоплений распространяется на все виды переходов - из одного НПФ в другой или из ПФР в НПФ и обратно, и действует бессрочно, до тех пор, пока человек не аннулирует его новым уведомлением.</w:t>
      </w:r>
    </w:p>
    <w:p w:rsidR="00633818" w:rsidRPr="00633818" w:rsidRDefault="00633818" w:rsidP="00633818">
      <w:pPr>
        <w:spacing w:after="0"/>
        <w:jc w:val="both"/>
      </w:pPr>
      <w:r w:rsidRPr="00633818">
        <w:t>Предлагаемое нововведение должно дополнительно защитить права россиян</w:t>
      </w:r>
    </w:p>
    <w:p w:rsidR="00633818" w:rsidRPr="00633818" w:rsidRDefault="00633818" w:rsidP="00633818">
      <w:pPr>
        <w:spacing w:after="0"/>
        <w:jc w:val="both"/>
      </w:pPr>
      <w:r w:rsidRPr="00633818">
        <w:t>от неправомерного перевода средств.</w:t>
      </w:r>
    </w:p>
    <w:p w:rsidR="00633818" w:rsidRPr="00633818" w:rsidRDefault="00633818" w:rsidP="00633818">
      <w:pPr>
        <w:spacing w:after="0"/>
        <w:jc w:val="both"/>
      </w:pPr>
      <w:r w:rsidRPr="00633818">
        <w:t>Единый номер для консультирования граждан 8 800 600 02 49. Звонок на территории РФ бесплатный.</w:t>
      </w:r>
    </w:p>
    <w:sectPr w:rsidR="00633818" w:rsidRPr="00633818" w:rsidSect="0063381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66416"/>
    <w:rsid w:val="001317AA"/>
    <w:rsid w:val="001831D5"/>
    <w:rsid w:val="002F49CD"/>
    <w:rsid w:val="004566A6"/>
    <w:rsid w:val="004D37D5"/>
    <w:rsid w:val="004D7A20"/>
    <w:rsid w:val="005A108D"/>
    <w:rsid w:val="005C0222"/>
    <w:rsid w:val="00633818"/>
    <w:rsid w:val="006D70D7"/>
    <w:rsid w:val="008B3AE5"/>
    <w:rsid w:val="00923BDB"/>
    <w:rsid w:val="0095359C"/>
    <w:rsid w:val="009C15F1"/>
    <w:rsid w:val="009D7FF7"/>
    <w:rsid w:val="00AF5C15"/>
    <w:rsid w:val="00B632AA"/>
    <w:rsid w:val="00CA2AED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unhideWhenUsed/>
    <w:rsid w:val="00066416"/>
    <w:pPr>
      <w:spacing w:after="0" w:line="360" w:lineRule="auto"/>
      <w:ind w:firstLine="624"/>
      <w:jc w:val="both"/>
    </w:pPr>
    <w:rPr>
      <w:rFonts w:eastAsia="Times New Roman"/>
      <w:szCs w:val="20"/>
    </w:rPr>
  </w:style>
  <w:style w:type="table" w:styleId="a5">
    <w:name w:val="Table Grid"/>
    <w:basedOn w:val="a1"/>
    <w:uiPriority w:val="59"/>
    <w:rsid w:val="000664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unhideWhenUsed/>
    <w:rsid w:val="00066416"/>
    <w:pPr>
      <w:spacing w:after="0" w:line="360" w:lineRule="auto"/>
      <w:ind w:firstLine="624"/>
      <w:jc w:val="both"/>
    </w:pPr>
    <w:rPr>
      <w:rFonts w:eastAsia="Times New Roman"/>
      <w:szCs w:val="20"/>
    </w:rPr>
  </w:style>
  <w:style w:type="table" w:styleId="a5">
    <w:name w:val="Table Grid"/>
    <w:basedOn w:val="a1"/>
    <w:uiPriority w:val="59"/>
    <w:rsid w:val="000664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8</cp:revision>
  <cp:lastPrinted>2021-04-02T11:52:00Z</cp:lastPrinted>
  <dcterms:created xsi:type="dcterms:W3CDTF">2021-04-02T11:53:00Z</dcterms:created>
  <dcterms:modified xsi:type="dcterms:W3CDTF">2021-04-13T11:39:00Z</dcterms:modified>
</cp:coreProperties>
</file>